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11" w:rsidRPr="006C5D22" w:rsidRDefault="00E4702C" w:rsidP="00E22A1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6C5D22">
        <w:rPr>
          <w:rFonts w:ascii="Open Sans" w:hAnsi="Open Sans" w:cs="Open Sans"/>
          <w:noProof/>
          <w:sz w:val="24"/>
          <w:szCs w:val="24"/>
          <w:lang w:eastAsia="lt-LT"/>
        </w:rPr>
        <w:drawing>
          <wp:inline distT="0" distB="0" distL="0" distR="0">
            <wp:extent cx="2981325" cy="971550"/>
            <wp:effectExtent l="0" t="0" r="9525" b="0"/>
            <wp:docPr id="1" name="Paveikslėlis 1" descr="C:\Users\user\Desktop\LIT-LAT\viešinimas\LATLIT-logo-LIT-full-RGB-3-27524-s315x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IT-LAT\viešinimas\LATLIT-logo-LIT-full-RGB-3-27524-s315x1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11" w:rsidRPr="006C5D22" w:rsidRDefault="00E22A11" w:rsidP="00E22A11">
      <w:pPr>
        <w:spacing w:after="0" w:line="240" w:lineRule="auto"/>
        <w:rPr>
          <w:rFonts w:ascii="Open Sans" w:hAnsi="Open Sans" w:cs="Open Sans"/>
          <w:sz w:val="24"/>
          <w:szCs w:val="24"/>
        </w:rPr>
        <w:sectPr w:rsidR="00E22A11" w:rsidRPr="006C5D22" w:rsidSect="00E22A11">
          <w:pgSz w:w="11906" w:h="16838"/>
          <w:pgMar w:top="1440" w:right="1440" w:bottom="1440" w:left="1440" w:header="567" w:footer="567" w:gutter="0"/>
          <w:cols w:num="2" w:space="1296"/>
          <w:docGrid w:linePitch="360"/>
        </w:sectPr>
      </w:pPr>
      <w:r w:rsidRPr="006C5D22">
        <w:rPr>
          <w:rFonts w:ascii="Open Sans" w:hAnsi="Open Sans" w:cs="Open Sans"/>
          <w:noProof/>
          <w:sz w:val="24"/>
          <w:szCs w:val="24"/>
          <w:lang w:eastAsia="lt-LT"/>
        </w:rPr>
        <w:lastRenderedPageBreak/>
        <w:drawing>
          <wp:inline distT="0" distB="0" distL="0" distR="0" wp14:anchorId="429E427C" wp14:editId="4C697027">
            <wp:extent cx="2454275" cy="717516"/>
            <wp:effectExtent l="0" t="0" r="3175" b="698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717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2A11" w:rsidRPr="006C5D22" w:rsidRDefault="003F1021" w:rsidP="00E22A11">
      <w:pPr>
        <w:spacing w:after="0" w:line="240" w:lineRule="auto"/>
        <w:rPr>
          <w:rFonts w:ascii="Open Sans" w:hAnsi="Open Sans" w:cs="Open Sans"/>
          <w:b/>
          <w:sz w:val="28"/>
          <w:szCs w:val="28"/>
        </w:rPr>
      </w:pPr>
      <w:r w:rsidRPr="006C5D22">
        <w:rPr>
          <w:rFonts w:ascii="Open Sans" w:hAnsi="Open Sans" w:cs="Open Sans"/>
          <w:b/>
          <w:sz w:val="28"/>
          <w:szCs w:val="28"/>
        </w:rPr>
        <w:lastRenderedPageBreak/>
        <w:t>Rokiškyje į</w:t>
      </w:r>
      <w:r w:rsidR="004B7DE2" w:rsidRPr="006C5D22">
        <w:rPr>
          <w:rFonts w:ascii="Open Sans" w:hAnsi="Open Sans" w:cs="Open Sans"/>
          <w:b/>
          <w:sz w:val="28"/>
          <w:szCs w:val="28"/>
        </w:rPr>
        <w:t xml:space="preserve">rengti </w:t>
      </w:r>
      <w:proofErr w:type="spellStart"/>
      <w:r w:rsidR="004B7DE2" w:rsidRPr="006C5D22">
        <w:rPr>
          <w:rFonts w:ascii="Open Sans" w:hAnsi="Open Sans" w:cs="Open Sans"/>
          <w:b/>
          <w:sz w:val="28"/>
          <w:szCs w:val="28"/>
        </w:rPr>
        <w:t>Info</w:t>
      </w:r>
      <w:proofErr w:type="spellEnd"/>
      <w:r w:rsidR="004B7DE2" w:rsidRPr="006C5D22">
        <w:rPr>
          <w:rFonts w:ascii="Open Sans" w:hAnsi="Open Sans" w:cs="Open Sans"/>
          <w:b/>
          <w:sz w:val="28"/>
          <w:szCs w:val="28"/>
        </w:rPr>
        <w:t xml:space="preserve"> terminalai </w:t>
      </w:r>
    </w:p>
    <w:p w:rsidR="004B7DE2" w:rsidRPr="006C5D22" w:rsidRDefault="004B7DE2" w:rsidP="00E22A11">
      <w:pPr>
        <w:spacing w:after="0" w:line="240" w:lineRule="auto"/>
        <w:rPr>
          <w:rFonts w:ascii="Open Sans" w:hAnsi="Open Sans" w:cs="Open Sans"/>
          <w:b/>
          <w:sz w:val="28"/>
          <w:szCs w:val="28"/>
        </w:rPr>
      </w:pPr>
    </w:p>
    <w:p w:rsidR="00E4702C" w:rsidRPr="006C5D22" w:rsidRDefault="00545CF5" w:rsidP="00545CF5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6C5D22">
        <w:rPr>
          <w:rFonts w:ascii="Open Sans" w:hAnsi="Open Sans" w:cs="Open Sans"/>
          <w:sz w:val="24"/>
          <w:szCs w:val="24"/>
        </w:rPr>
        <w:t xml:space="preserve"> </w:t>
      </w:r>
      <w:r w:rsidRPr="006C5D22">
        <w:rPr>
          <w:rFonts w:ascii="Open Sans" w:hAnsi="Open Sans" w:cs="Open Sans"/>
          <w:sz w:val="24"/>
          <w:szCs w:val="24"/>
        </w:rPr>
        <w:tab/>
      </w:r>
      <w:r w:rsidR="00F954A3" w:rsidRPr="006C5D22">
        <w:rPr>
          <w:rFonts w:ascii="Open Sans" w:hAnsi="Open Sans" w:cs="Open Sans"/>
          <w:sz w:val="24"/>
          <w:szCs w:val="24"/>
        </w:rPr>
        <w:t>Didinant L</w:t>
      </w:r>
      <w:r w:rsidR="00E22A11" w:rsidRPr="006C5D22">
        <w:rPr>
          <w:rFonts w:ascii="Open Sans" w:hAnsi="Open Sans" w:cs="Open Sans"/>
          <w:sz w:val="24"/>
          <w:szCs w:val="24"/>
        </w:rPr>
        <w:t xml:space="preserve">atvijos ir Lietuvos miestų </w:t>
      </w:r>
      <w:r w:rsidR="00F954A3" w:rsidRPr="006C5D22">
        <w:rPr>
          <w:rFonts w:ascii="Open Sans" w:hAnsi="Open Sans" w:cs="Open Sans"/>
          <w:sz w:val="24"/>
          <w:szCs w:val="24"/>
        </w:rPr>
        <w:t>patrauklumą ir</w:t>
      </w:r>
      <w:r w:rsidR="005147AB" w:rsidRPr="006C5D22">
        <w:rPr>
          <w:rFonts w:ascii="Open Sans" w:hAnsi="Open Sans" w:cs="Open Sans"/>
          <w:sz w:val="24"/>
          <w:szCs w:val="24"/>
        </w:rPr>
        <w:t xml:space="preserve"> </w:t>
      </w:r>
      <w:r w:rsidR="00E22A11" w:rsidRPr="006C5D22">
        <w:rPr>
          <w:rFonts w:ascii="Open Sans" w:hAnsi="Open Sans" w:cs="Open Sans"/>
          <w:sz w:val="24"/>
          <w:szCs w:val="24"/>
        </w:rPr>
        <w:t>konkurencingumą</w:t>
      </w:r>
      <w:r w:rsidR="001F3FFB" w:rsidRPr="006C5D22">
        <w:rPr>
          <w:rFonts w:ascii="Open Sans" w:hAnsi="Open Sans" w:cs="Open Sans"/>
          <w:sz w:val="24"/>
          <w:szCs w:val="24"/>
        </w:rPr>
        <w:t xml:space="preserve"> bei gerinant Rokiškio krašto turizmo </w:t>
      </w:r>
      <w:r w:rsidRPr="006C5D22">
        <w:rPr>
          <w:rFonts w:ascii="Open Sans" w:hAnsi="Open Sans" w:cs="Open Sans"/>
          <w:sz w:val="24"/>
          <w:szCs w:val="24"/>
        </w:rPr>
        <w:t>infrastruktūrą, paslaugas, turis</w:t>
      </w:r>
      <w:r w:rsidR="001F3FFB" w:rsidRPr="006C5D22">
        <w:rPr>
          <w:rFonts w:ascii="Open Sans" w:hAnsi="Open Sans" w:cs="Open Sans"/>
          <w:sz w:val="24"/>
          <w:szCs w:val="24"/>
        </w:rPr>
        <w:t>tinių išteklių viešinimo galimybes,</w:t>
      </w:r>
      <w:r w:rsidRPr="006C5D22">
        <w:rPr>
          <w:rFonts w:ascii="Open Sans" w:hAnsi="Open Sans" w:cs="Open Sans"/>
          <w:sz w:val="24"/>
          <w:szCs w:val="24"/>
        </w:rPr>
        <w:t xml:space="preserve"> pagal įgyvendina projektą „Darnaus turizmo paslaugų plėtra, priimant bendrus sprendimus, </w:t>
      </w:r>
      <w:proofErr w:type="spellStart"/>
      <w:r w:rsidRPr="006C5D22">
        <w:rPr>
          <w:rFonts w:ascii="Open Sans" w:hAnsi="Open Sans" w:cs="Open Sans"/>
          <w:sz w:val="24"/>
          <w:szCs w:val="24"/>
        </w:rPr>
        <w:t>AttractiveFORyou</w:t>
      </w:r>
      <w:proofErr w:type="spellEnd"/>
      <w:r w:rsidRPr="006C5D22">
        <w:rPr>
          <w:rFonts w:ascii="Open Sans" w:hAnsi="Open Sans" w:cs="Open Sans"/>
          <w:sz w:val="24"/>
          <w:szCs w:val="24"/>
        </w:rPr>
        <w:t xml:space="preserve">" Nr. LLI-211, kurį iš dalies finansuoja ES </w:t>
      </w:r>
      <w:proofErr w:type="spellStart"/>
      <w:r w:rsidRPr="006C5D22">
        <w:rPr>
          <w:rFonts w:ascii="Open Sans" w:hAnsi="Open Sans" w:cs="Open Sans"/>
          <w:sz w:val="24"/>
          <w:szCs w:val="24"/>
        </w:rPr>
        <w:t>Interreg</w:t>
      </w:r>
      <w:proofErr w:type="spellEnd"/>
      <w:r w:rsidRPr="006C5D22">
        <w:rPr>
          <w:rFonts w:ascii="Open Sans" w:hAnsi="Open Sans" w:cs="Open Sans"/>
          <w:sz w:val="24"/>
          <w:szCs w:val="24"/>
        </w:rPr>
        <w:t xml:space="preserve"> V-A Latvijos ir</w:t>
      </w:r>
      <w:bookmarkStart w:id="0" w:name="_GoBack"/>
      <w:bookmarkEnd w:id="0"/>
      <w:r w:rsidRPr="006C5D22">
        <w:rPr>
          <w:rFonts w:ascii="Open Sans" w:hAnsi="Open Sans" w:cs="Open Sans"/>
          <w:sz w:val="24"/>
          <w:szCs w:val="24"/>
        </w:rPr>
        <w:t xml:space="preserve"> Lietuvos bendradarbiavimo per sieną programa, įsigytas interaktyvusis informacinis lauko terminalas, sukurta nauja , informatyvi internetinė svetainė ir interaktyvusis informacinis stalas su žemėlapiu, istorijos ir tradicinių amatų informacija bei žaidimais.</w:t>
      </w:r>
    </w:p>
    <w:p w:rsidR="00E4702C" w:rsidRPr="006C5D22" w:rsidRDefault="00E4702C" w:rsidP="00545CF5">
      <w:pPr>
        <w:spacing w:after="0" w:line="240" w:lineRule="auto"/>
        <w:ind w:firstLine="1296"/>
        <w:jc w:val="both"/>
        <w:rPr>
          <w:rFonts w:ascii="Open Sans" w:hAnsi="Open Sans" w:cs="Open Sans"/>
          <w:sz w:val="24"/>
          <w:szCs w:val="24"/>
        </w:rPr>
      </w:pPr>
    </w:p>
    <w:p w:rsidR="000760CE" w:rsidRPr="006C5D22" w:rsidRDefault="00E22A11" w:rsidP="00545CF5">
      <w:pPr>
        <w:spacing w:after="0" w:line="240" w:lineRule="auto"/>
        <w:ind w:firstLine="1296"/>
        <w:jc w:val="both"/>
        <w:rPr>
          <w:rFonts w:ascii="Open Sans" w:hAnsi="Open Sans" w:cs="Open Sans"/>
          <w:sz w:val="24"/>
          <w:szCs w:val="24"/>
        </w:rPr>
      </w:pPr>
      <w:r w:rsidRPr="006C5D22">
        <w:rPr>
          <w:rFonts w:ascii="Open Sans" w:hAnsi="Open Sans" w:cs="Open Sans"/>
          <w:sz w:val="24"/>
          <w:szCs w:val="24"/>
        </w:rPr>
        <w:t xml:space="preserve"> </w:t>
      </w:r>
      <w:r w:rsidR="00545CF5" w:rsidRPr="006C5D22">
        <w:rPr>
          <w:rFonts w:ascii="Open Sans" w:hAnsi="Open Sans" w:cs="Open Sans"/>
          <w:sz w:val="24"/>
          <w:szCs w:val="24"/>
        </w:rPr>
        <w:t xml:space="preserve">Lauko informacinis terminalas įrengtas  naudoti </w:t>
      </w:r>
      <w:r w:rsidR="00EC1EA4" w:rsidRPr="006C5D22">
        <w:rPr>
          <w:rFonts w:ascii="Open Sans" w:hAnsi="Open Sans" w:cs="Open Sans"/>
          <w:sz w:val="24"/>
          <w:szCs w:val="24"/>
        </w:rPr>
        <w:t xml:space="preserve"> kasdien, turizmo centro nedarbo metu ir</w:t>
      </w:r>
      <w:r w:rsidR="000760CE" w:rsidRPr="006C5D22">
        <w:rPr>
          <w:rFonts w:ascii="Open Sans" w:hAnsi="Open Sans" w:cs="Open Sans"/>
          <w:sz w:val="24"/>
          <w:szCs w:val="24"/>
        </w:rPr>
        <w:t xml:space="preserve"> švenčių metu. informacija pateikiama </w:t>
      </w:r>
      <w:r w:rsidR="00EC1EA4" w:rsidRPr="006C5D22">
        <w:rPr>
          <w:rFonts w:ascii="Open Sans" w:hAnsi="Open Sans" w:cs="Open Sans"/>
          <w:sz w:val="24"/>
          <w:szCs w:val="24"/>
        </w:rPr>
        <w:t>keturiomis (</w:t>
      </w:r>
      <w:r w:rsidR="000760CE" w:rsidRPr="006C5D22">
        <w:rPr>
          <w:rFonts w:ascii="Open Sans" w:hAnsi="Open Sans" w:cs="Open Sans"/>
          <w:sz w:val="24"/>
          <w:szCs w:val="24"/>
        </w:rPr>
        <w:t>4</w:t>
      </w:r>
      <w:r w:rsidR="00EC1EA4" w:rsidRPr="006C5D22">
        <w:rPr>
          <w:rFonts w:ascii="Open Sans" w:hAnsi="Open Sans" w:cs="Open Sans"/>
          <w:sz w:val="24"/>
          <w:szCs w:val="24"/>
        </w:rPr>
        <w:t xml:space="preserve"> )</w:t>
      </w:r>
      <w:r w:rsidR="000760CE" w:rsidRPr="006C5D22">
        <w:rPr>
          <w:rFonts w:ascii="Open Sans" w:hAnsi="Open Sans" w:cs="Open Sans"/>
          <w:sz w:val="24"/>
          <w:szCs w:val="24"/>
        </w:rPr>
        <w:t xml:space="preserve"> kalbomis. Įrengiant informacinį terminalą sukurta internetinė svetainė, kurioje naudojamos visų projekto partnerių nuorodos į jų svetaines. Sukurtoje svetainėje sukurtas interaktyvus žemėlapis, </w:t>
      </w:r>
      <w:proofErr w:type="spellStart"/>
      <w:r w:rsidR="000760CE" w:rsidRPr="006C5D22">
        <w:rPr>
          <w:rFonts w:ascii="Open Sans" w:hAnsi="Open Sans" w:cs="Open Sans"/>
          <w:sz w:val="24"/>
          <w:szCs w:val="24"/>
        </w:rPr>
        <w:t>video</w:t>
      </w:r>
      <w:proofErr w:type="spellEnd"/>
      <w:r w:rsidR="000760CE" w:rsidRPr="006C5D22">
        <w:rPr>
          <w:rFonts w:ascii="Open Sans" w:hAnsi="Open Sans" w:cs="Open Sans"/>
          <w:sz w:val="24"/>
          <w:szCs w:val="24"/>
        </w:rPr>
        <w:t>/foto medžiaga, programėlės mobiliesiems telefonams. Iš informacinio terminalo galima atsisiųsti programą „Mobilus gidas“. Program</w:t>
      </w:r>
      <w:r w:rsidR="00EC1EA4" w:rsidRPr="006C5D22">
        <w:rPr>
          <w:rFonts w:ascii="Open Sans" w:hAnsi="Open Sans" w:cs="Open Sans"/>
          <w:sz w:val="24"/>
          <w:szCs w:val="24"/>
        </w:rPr>
        <w:t>ėlė automatiškai telefone įjungia</w:t>
      </w:r>
      <w:r w:rsidR="000760CE" w:rsidRPr="006C5D22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0760CE" w:rsidRPr="006C5D22">
        <w:rPr>
          <w:rFonts w:ascii="Open Sans" w:hAnsi="Open Sans" w:cs="Open Sans"/>
          <w:sz w:val="24"/>
          <w:szCs w:val="24"/>
        </w:rPr>
        <w:t>bluetooth</w:t>
      </w:r>
      <w:proofErr w:type="spellEnd"/>
      <w:r w:rsidR="000760CE" w:rsidRPr="006C5D22">
        <w:rPr>
          <w:rFonts w:ascii="Open Sans" w:hAnsi="Open Sans" w:cs="Open Sans"/>
          <w:sz w:val="24"/>
          <w:szCs w:val="24"/>
        </w:rPr>
        <w:t xml:space="preserve"> ryšį, o prie lankomų objektų bus įrengtos stotelės, iš kurių bus siunčiama informacija, kai turistas su telefonu priartės prie jos. </w:t>
      </w:r>
    </w:p>
    <w:p w:rsidR="000760CE" w:rsidRPr="006C5D22" w:rsidRDefault="000760CE" w:rsidP="00545CF5">
      <w:pPr>
        <w:spacing w:after="0" w:line="240" w:lineRule="auto"/>
        <w:ind w:firstLine="1296"/>
        <w:jc w:val="both"/>
        <w:rPr>
          <w:rFonts w:ascii="Open Sans" w:hAnsi="Open Sans" w:cs="Open Sans"/>
          <w:color w:val="FF0000"/>
          <w:sz w:val="24"/>
          <w:szCs w:val="24"/>
          <w:lang w:val="en-US"/>
        </w:rPr>
      </w:pPr>
    </w:p>
    <w:p w:rsidR="000760CE" w:rsidRPr="006C5D22" w:rsidRDefault="000760CE" w:rsidP="00545CF5">
      <w:pPr>
        <w:spacing w:after="0" w:line="240" w:lineRule="auto"/>
        <w:ind w:firstLine="1296"/>
        <w:jc w:val="both"/>
        <w:rPr>
          <w:rFonts w:ascii="Open Sans" w:hAnsi="Open Sans" w:cs="Open Sans"/>
          <w:sz w:val="24"/>
          <w:szCs w:val="24"/>
        </w:rPr>
      </w:pPr>
      <w:r w:rsidRPr="006C5D22">
        <w:rPr>
          <w:rFonts w:ascii="Open Sans" w:hAnsi="Open Sans" w:cs="Open Sans"/>
          <w:sz w:val="24"/>
          <w:szCs w:val="24"/>
        </w:rPr>
        <w:t xml:space="preserve">Interaktyviu stalu naudojasi į centrą užsukę įvairaus amžiaus lankytojai. Motyvaciniai žaidimai kviečia aplankyti lankomas vietas, edukaciniai žaidimai leidžia susipažinti su </w:t>
      </w:r>
      <w:r w:rsidR="00EC1EA4" w:rsidRPr="006C5D22">
        <w:rPr>
          <w:rFonts w:ascii="Open Sans" w:hAnsi="Open Sans" w:cs="Open Sans"/>
          <w:sz w:val="24"/>
          <w:szCs w:val="24"/>
        </w:rPr>
        <w:t>tame krašte plėtojamais amatais ir</w:t>
      </w:r>
      <w:r w:rsidRPr="006C5D22">
        <w:rPr>
          <w:rFonts w:ascii="Open Sans" w:hAnsi="Open Sans" w:cs="Open Sans"/>
          <w:sz w:val="24"/>
          <w:szCs w:val="24"/>
        </w:rPr>
        <w:t xml:space="preserve"> tradicijomis. Interaktyvus stalas taip pat naudojamas kaip informacinis stendas turizmo parodose, kur labai svarbi vaizdinė medžiaga. </w:t>
      </w:r>
    </w:p>
    <w:p w:rsidR="000760CE" w:rsidRPr="006C5D22" w:rsidRDefault="000760CE" w:rsidP="00545CF5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6C5D22">
        <w:rPr>
          <w:rFonts w:ascii="Open Sans" w:hAnsi="Open Sans" w:cs="Open Sans"/>
          <w:sz w:val="24"/>
          <w:szCs w:val="24"/>
        </w:rPr>
        <w:t>Virtualios realybės sukūrimo priemonės leidžia sudominti turistus atvykt</w:t>
      </w:r>
      <w:r w:rsidR="00EC1EA4" w:rsidRPr="006C5D22">
        <w:rPr>
          <w:rFonts w:ascii="Open Sans" w:hAnsi="Open Sans" w:cs="Open Sans"/>
          <w:sz w:val="24"/>
          <w:szCs w:val="24"/>
        </w:rPr>
        <w:t>i ir apžiūrėti miestą: -i</w:t>
      </w:r>
      <w:r w:rsidRPr="006C5D22">
        <w:rPr>
          <w:rFonts w:ascii="Open Sans" w:hAnsi="Open Sans" w:cs="Open Sans"/>
          <w:sz w:val="24"/>
          <w:szCs w:val="24"/>
        </w:rPr>
        <w:t>šmaniosiomis priemonėmis ir programomis yra sukuriamas virtualus tam tikros vietovės vaizdas, kuriame galima viską apžiūrėti 360</w:t>
      </w:r>
      <w:r w:rsidRPr="006C5D22">
        <w:rPr>
          <w:rFonts w:ascii="Open Sans" w:hAnsi="Open Sans" w:cs="Open Sans"/>
          <w:sz w:val="24"/>
          <w:szCs w:val="24"/>
          <w:vertAlign w:val="superscript"/>
        </w:rPr>
        <w:t xml:space="preserve">0 </w:t>
      </w:r>
      <w:r w:rsidRPr="006C5D22">
        <w:rPr>
          <w:rFonts w:ascii="Open Sans" w:hAnsi="Open Sans" w:cs="Open Sans"/>
          <w:sz w:val="24"/>
          <w:szCs w:val="24"/>
        </w:rPr>
        <w:t xml:space="preserve">kampu. </w:t>
      </w:r>
    </w:p>
    <w:p w:rsidR="00EC1EA4" w:rsidRPr="006C5D22" w:rsidRDefault="00EC1EA4" w:rsidP="00545CF5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FB2DE2" w:rsidRPr="006C5D22" w:rsidRDefault="006C5D22" w:rsidP="00FB2DE2">
      <w:pPr>
        <w:rPr>
          <w:rFonts w:ascii="Open Sans" w:hAnsi="Open Sans" w:cs="Open Sans"/>
          <w:sz w:val="24"/>
          <w:szCs w:val="24"/>
        </w:rPr>
      </w:pPr>
      <w:hyperlink r:id="rId7" w:history="1">
        <w:r w:rsidR="00FB2DE2" w:rsidRPr="006C5D22">
          <w:rPr>
            <w:rStyle w:val="Hipersaitas"/>
            <w:rFonts w:ascii="Open Sans" w:hAnsi="Open Sans" w:cs="Open Sans"/>
            <w:sz w:val="24"/>
            <w:szCs w:val="24"/>
          </w:rPr>
          <w:t>https://www.grokiskis.lt/aktualijos/interaktyvusis-informacinis-terminalas-ir-naujoji-svetaine-uz-desimtis-tukstanciu-euru</w:t>
        </w:r>
      </w:hyperlink>
    </w:p>
    <w:p w:rsidR="00FB2DE2" w:rsidRPr="006C5D22" w:rsidRDefault="00FB2DE2" w:rsidP="00FB2DE2">
      <w:pPr>
        <w:rPr>
          <w:rFonts w:ascii="Open Sans" w:hAnsi="Open Sans" w:cs="Open Sans"/>
          <w:sz w:val="24"/>
          <w:szCs w:val="24"/>
        </w:rPr>
      </w:pPr>
    </w:p>
    <w:p w:rsidR="00FB2DE2" w:rsidRPr="006C5D22" w:rsidRDefault="006C5D22" w:rsidP="00FB2DE2">
      <w:pPr>
        <w:rPr>
          <w:rFonts w:ascii="Open Sans" w:hAnsi="Open Sans" w:cs="Open Sans"/>
          <w:sz w:val="24"/>
          <w:szCs w:val="24"/>
        </w:rPr>
      </w:pPr>
      <w:hyperlink r:id="rId8" w:history="1">
        <w:r w:rsidR="00FB2DE2" w:rsidRPr="006C5D22">
          <w:rPr>
            <w:rStyle w:val="Hipersaitas"/>
            <w:rFonts w:ascii="Open Sans" w:hAnsi="Open Sans" w:cs="Open Sans"/>
            <w:sz w:val="24"/>
            <w:szCs w:val="24"/>
          </w:rPr>
          <w:t>https://www.grokiskis.lt/aktualijos/turizma-rokiskio-rajone-augina-dvarai-o-stabdo-apgyvendinimo-galimybes</w:t>
        </w:r>
      </w:hyperlink>
    </w:p>
    <w:p w:rsidR="00FB2DE2" w:rsidRPr="006C5D22" w:rsidRDefault="00FB2DE2" w:rsidP="00FB2DE2">
      <w:pPr>
        <w:rPr>
          <w:rFonts w:ascii="Open Sans" w:hAnsi="Open Sans" w:cs="Open Sans"/>
        </w:rPr>
      </w:pPr>
    </w:p>
    <w:p w:rsidR="00FB2DE2" w:rsidRPr="006C5D22" w:rsidRDefault="00FB2DE2" w:rsidP="00545CF5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F03EEA" w:rsidRPr="006C5D22" w:rsidRDefault="00F03EEA" w:rsidP="00545CF5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F03EEA" w:rsidRPr="006C5D22" w:rsidRDefault="00F03EEA" w:rsidP="00F03EEA">
      <w:pPr>
        <w:ind w:firstLine="567"/>
        <w:jc w:val="both"/>
        <w:rPr>
          <w:rFonts w:ascii="Open Sans" w:hAnsi="Open Sans" w:cs="Open Sans"/>
          <w:color w:val="44546A" w:themeColor="text2"/>
          <w:u w:val="single"/>
        </w:rPr>
      </w:pPr>
      <w:proofErr w:type="spellStart"/>
      <w:r w:rsidRPr="006C5D22">
        <w:rPr>
          <w:rFonts w:ascii="Open Sans" w:hAnsi="Open Sans" w:cs="Open Sans"/>
          <w:color w:val="44546A" w:themeColor="text2"/>
          <w:u w:val="single"/>
        </w:rPr>
        <w:t>Attractive</w:t>
      </w:r>
      <w:proofErr w:type="spellEnd"/>
      <w:r w:rsidRPr="006C5D22">
        <w:rPr>
          <w:rFonts w:ascii="Open Sans" w:hAnsi="Open Sans" w:cs="Open Sans"/>
          <w:color w:val="44546A" w:themeColor="text2"/>
          <w:u w:val="single"/>
        </w:rPr>
        <w:t xml:space="preserve"> </w:t>
      </w:r>
      <w:proofErr w:type="spellStart"/>
      <w:r w:rsidRPr="006C5D22">
        <w:rPr>
          <w:rFonts w:ascii="Open Sans" w:hAnsi="Open Sans" w:cs="Open Sans"/>
          <w:color w:val="44546A" w:themeColor="text2"/>
          <w:u w:val="single"/>
        </w:rPr>
        <w:t>FORyou</w:t>
      </w:r>
      <w:proofErr w:type="spellEnd"/>
      <w:r w:rsidRPr="006C5D22">
        <w:rPr>
          <w:rFonts w:ascii="Open Sans" w:hAnsi="Open Sans" w:cs="Open Sans"/>
          <w:color w:val="44546A" w:themeColor="text2"/>
          <w:u w:val="single"/>
        </w:rPr>
        <w:t>“ projekto trukmė – nuo 2017m balandžio 1d. iki 2018m. gruodžio 31d. Pagal 2014-2020m. Latvijos-Lietuvos pasienio regiono bendradarbiavimo programą projektą remia Europos regioninės plėtros fondas.</w:t>
      </w:r>
    </w:p>
    <w:p w:rsidR="00F03EEA" w:rsidRPr="006C5D22" w:rsidRDefault="00F03EEA" w:rsidP="00F03EEA">
      <w:pPr>
        <w:ind w:firstLine="567"/>
        <w:jc w:val="both"/>
        <w:rPr>
          <w:rFonts w:ascii="Open Sans" w:hAnsi="Open Sans" w:cs="Open Sans"/>
          <w:color w:val="44546A" w:themeColor="text2"/>
          <w:u w:val="single"/>
        </w:rPr>
      </w:pPr>
      <w:r w:rsidRPr="006C5D22">
        <w:rPr>
          <w:rFonts w:ascii="Open Sans" w:hAnsi="Open Sans" w:cs="Open Sans"/>
          <w:color w:val="44546A" w:themeColor="text2"/>
          <w:u w:val="single"/>
        </w:rPr>
        <w:t>Šis straipsnis parengtas gavus Europos Sąjungos finansinę paramą. Už šio straipsnio turinį atsako projekto partneriai. Ši informacija neturi būti laikoma Europos Sąjungos oficialia nuomone.</w:t>
      </w:r>
    </w:p>
    <w:p w:rsidR="00191A31" w:rsidRPr="006C5D22" w:rsidRDefault="00E44C45" w:rsidP="00545CF5">
      <w:pPr>
        <w:jc w:val="both"/>
        <w:rPr>
          <w:rFonts w:ascii="Open Sans" w:hAnsi="Open Sans" w:cs="Open Sans"/>
        </w:rPr>
      </w:pPr>
      <w:r w:rsidRPr="006C5D22">
        <w:rPr>
          <w:rFonts w:ascii="Open Sans" w:hAnsi="Open Sans" w:cs="Open Sans"/>
          <w:noProof/>
          <w:lang w:eastAsia="lt-LT"/>
        </w:rPr>
        <w:drawing>
          <wp:inline distT="0" distB="0" distL="0" distR="0">
            <wp:extent cx="5731510" cy="3697354"/>
            <wp:effectExtent l="0" t="0" r="2540" b="0"/>
            <wp:docPr id="3" name="Paveikslėlis 3" descr="C:\Users\user\Desktop\viešinimui\DSC0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iešinimui\DSC008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9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DE2" w:rsidRPr="006C5D22" w:rsidRDefault="004B7DE2" w:rsidP="00545CF5">
      <w:pPr>
        <w:jc w:val="both"/>
        <w:rPr>
          <w:rFonts w:ascii="Open Sans" w:hAnsi="Open Sans" w:cs="Open Sans"/>
        </w:rPr>
      </w:pPr>
      <w:r w:rsidRPr="006C5D22">
        <w:rPr>
          <w:rFonts w:ascii="Open Sans" w:hAnsi="Open Sans" w:cs="Open Sans"/>
        </w:rPr>
        <w:t>Vidinis terminalas, kuriame galima susipažinti su Rokiškio krašto amatais, istorija, kultūra</w:t>
      </w:r>
    </w:p>
    <w:sectPr w:rsidR="004B7DE2" w:rsidRPr="006C5D22" w:rsidSect="00E22A11">
      <w:type w:val="continuous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CE"/>
    <w:rsid w:val="000760CE"/>
    <w:rsid w:val="00191A31"/>
    <w:rsid w:val="001F3FFB"/>
    <w:rsid w:val="002A0D17"/>
    <w:rsid w:val="003F1021"/>
    <w:rsid w:val="004B7DE2"/>
    <w:rsid w:val="005147AB"/>
    <w:rsid w:val="005306D3"/>
    <w:rsid w:val="00545CF5"/>
    <w:rsid w:val="006C5D22"/>
    <w:rsid w:val="0096018C"/>
    <w:rsid w:val="00BC54D5"/>
    <w:rsid w:val="00E22A11"/>
    <w:rsid w:val="00E44C45"/>
    <w:rsid w:val="00E4702C"/>
    <w:rsid w:val="00EC1EA4"/>
    <w:rsid w:val="00F03EEA"/>
    <w:rsid w:val="00F954A3"/>
    <w:rsid w:val="00FB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943C4-377D-46CF-8A30-13DB398B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760C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FB2D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kiskis.lt/aktualijos/turizma-rokiskio-rajone-augina-dvarai-o-stabdo-apgyvendinimo-galimyb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okiskis.lt/aktualijos/interaktyvusis-informacinis-terminalas-ir-naujoji-svetaine-uz-desimtis-tukstanciu-eu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A0AEF-2821-4B64-B2F1-13ED5B28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1831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2018-04-16T12:40:00Z</dcterms:created>
  <dcterms:modified xsi:type="dcterms:W3CDTF">2018-04-23T11:50:00Z</dcterms:modified>
</cp:coreProperties>
</file>